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sz w:val="44"/>
          <w:szCs w:val="44"/>
        </w:rPr>
      </w:pPr>
      <w:r>
        <w:rPr>
          <w:rFonts w:hint="eastAsia" w:asciiTheme="minorEastAsia" w:hAnsiTheme="minorEastAsia" w:eastAsiaTheme="minorEastAsia" w:cstheme="minorEastAsia"/>
          <w:sz w:val="44"/>
          <w:szCs w:val="44"/>
          <w:lang w:eastAsia="zh-CN"/>
        </w:rPr>
        <w:t>攸县</w:t>
      </w:r>
      <w:r>
        <w:rPr>
          <w:rFonts w:hint="eastAsia" w:asciiTheme="minorEastAsia" w:hAnsiTheme="minorEastAsia" w:eastAsiaTheme="minorEastAsia" w:cstheme="minorEastAsia"/>
          <w:sz w:val="44"/>
          <w:szCs w:val="44"/>
        </w:rPr>
        <w:t>丫</w:t>
      </w:r>
      <w:bookmarkStart w:id="0" w:name="_GoBack"/>
      <w:bookmarkEnd w:id="0"/>
      <w:r>
        <w:rPr>
          <w:rFonts w:hint="eastAsia" w:asciiTheme="minorEastAsia" w:hAnsiTheme="minorEastAsia" w:eastAsiaTheme="minorEastAsia" w:cstheme="minorEastAsia"/>
          <w:sz w:val="44"/>
          <w:szCs w:val="44"/>
        </w:rPr>
        <w:t>江桥镇人民政府</w:t>
      </w:r>
    </w:p>
    <w:p>
      <w:pPr>
        <w:pStyle w:val="2"/>
        <w:keepNext/>
        <w:keepLines/>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Cs w:val="32"/>
        </w:rPr>
      </w:pPr>
      <w:r>
        <w:rPr>
          <w:rFonts w:hint="eastAsia" w:asciiTheme="minorEastAsia" w:hAnsiTheme="minorEastAsia" w:eastAsiaTheme="minorEastAsia" w:cstheme="minorEastAsia"/>
          <w:sz w:val="44"/>
          <w:szCs w:val="44"/>
        </w:rPr>
        <w:t>202</w:t>
      </w:r>
      <w:r>
        <w:rPr>
          <w:rFonts w:hint="eastAsia" w:asciiTheme="minorEastAsia" w:hAnsiTheme="minorEastAsia" w:eastAsiaTheme="minorEastAsia" w:cstheme="minorEastAsia"/>
          <w:sz w:val="44"/>
          <w:szCs w:val="44"/>
          <w:lang w:val="en-US" w:eastAsia="zh-CN"/>
        </w:rPr>
        <w:t>2</w:t>
      </w:r>
      <w:r>
        <w:rPr>
          <w:rFonts w:hint="eastAsia" w:asciiTheme="minorEastAsia" w:hAnsiTheme="minorEastAsia" w:eastAsiaTheme="minorEastAsia" w:cstheme="minorEastAsia"/>
          <w:sz w:val="44"/>
          <w:szCs w:val="44"/>
        </w:rPr>
        <w:t>年部门整体支出绩效</w:t>
      </w:r>
      <w:r>
        <w:rPr>
          <w:rFonts w:hint="eastAsia" w:asciiTheme="minorEastAsia" w:hAnsiTheme="minorEastAsia" w:eastAsiaTheme="minorEastAsia" w:cstheme="minorEastAsia"/>
          <w:sz w:val="44"/>
          <w:szCs w:val="44"/>
          <w:lang w:eastAsia="zh-CN"/>
        </w:rPr>
        <w:t>评价</w:t>
      </w:r>
      <w:r>
        <w:rPr>
          <w:rFonts w:hint="eastAsia" w:asciiTheme="minorEastAsia" w:hAnsiTheme="minorEastAsia" w:eastAsiaTheme="minorEastAsia" w:cstheme="minorEastAsia"/>
          <w:sz w:val="44"/>
          <w:szCs w:val="44"/>
        </w:rPr>
        <w:t>报告</w:t>
      </w:r>
    </w:p>
    <w:p>
      <w:pPr>
        <w:pStyle w:val="3"/>
        <w:numPr>
          <w:ilvl w:val="0"/>
          <w:numId w:val="1"/>
        </w:numPr>
        <w:spacing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部门（单位）概况</w:t>
      </w:r>
    </w:p>
    <w:p>
      <w:pPr>
        <w:pStyle w:val="3"/>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机构组成</w:t>
      </w:r>
    </w:p>
    <w:p>
      <w:pPr>
        <w:pStyle w:val="3"/>
        <w:spacing w:line="60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攸县丫江桥镇人民政府属基层正科级行政机关单位，内设14个站办，包括党政办、党建办、农业农村工作办、乡村振兴办、民政办、经管站、经济发展办、人居环境办、社会治安办、产业办、应急办、纪检监察室、行政办、财政所。</w:t>
      </w:r>
    </w:p>
    <w:p>
      <w:pPr>
        <w:pStyle w:val="3"/>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机构职责</w:t>
      </w:r>
    </w:p>
    <w:p>
      <w:pPr>
        <w:pStyle w:val="3"/>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执行上级国家行政机关的决定、命令和国家制定的法令、法规，接受同级党委的领导，执行本级人民代表大会的各项决议，并报告执行决议、决定和命令的情况。</w:t>
      </w:r>
    </w:p>
    <w:p>
      <w:pPr>
        <w:pStyle w:val="3"/>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制定并落实本行政区域的经济计划和措施，促进产业结构调整及其他经济保持平衡协调发展，全面提高人民群众的生活水平和生活质量。</w:t>
      </w:r>
    </w:p>
    <w:p>
      <w:pPr>
        <w:pStyle w:val="3"/>
        <w:spacing w:line="60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承担国有资产、集体资产管理、监督及增值保值责任；保护公民私人所有合法财产，保障集体经济组织应有的自主权；监督企业和各种经济联合体、个体户认真执行国家的法律、法令和政策，履行经济合同。</w:t>
      </w:r>
    </w:p>
    <w:p>
      <w:pPr>
        <w:pStyle w:val="3"/>
        <w:spacing w:line="60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开展社会主义民主和法制的宣传教育，保障公民的权利；制定社会治安综合治理工作规划并组织实施；加强社区管理工作，依法管理外来流动人口，处理人民来信来访，调解民间纠纷，打击违法犯罪，维护社会稳定。</w:t>
      </w:r>
    </w:p>
    <w:p>
      <w:pPr>
        <w:pStyle w:val="3"/>
        <w:spacing w:line="60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p>
    <w:p>
      <w:pPr>
        <w:pStyle w:val="3"/>
        <w:spacing w:line="60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加强镇级财政的监督和管理，按计划组织管理镇财政收入和支出，执行国家有关财经纪律和政策，保证国家财政收入的完成；做好统计工作。</w:t>
      </w:r>
    </w:p>
    <w:p>
      <w:pPr>
        <w:pStyle w:val="3"/>
        <w:spacing w:line="60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7.</w:t>
      </w:r>
      <w:r>
        <w:rPr>
          <w:rFonts w:hint="eastAsia" w:ascii="仿宋" w:hAnsi="仿宋" w:eastAsia="仿宋" w:cs="仿宋"/>
          <w:sz w:val="32"/>
          <w:szCs w:val="32"/>
        </w:rPr>
        <w:t>指导、支持、帮助村(居)民委员会的组织制度建设和业务建设，促进村(居)民委员会民主自治。</w:t>
      </w:r>
    </w:p>
    <w:p>
      <w:pPr>
        <w:pStyle w:val="3"/>
        <w:spacing w:line="60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8.</w:t>
      </w:r>
      <w:r>
        <w:rPr>
          <w:rFonts w:hint="eastAsia" w:ascii="仿宋" w:hAnsi="仿宋" w:eastAsia="仿宋" w:cs="仿宋"/>
          <w:sz w:val="32"/>
          <w:szCs w:val="32"/>
        </w:rPr>
        <w:t>制定和组织实施镇村建设规划；加强公用、市政设施、水利建设和管理以及房屋土地管理和环境综合整治工作，保护和改善生活环境和生态环境。</w:t>
      </w:r>
    </w:p>
    <w:p>
      <w:pPr>
        <w:pStyle w:val="3"/>
        <w:spacing w:line="60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9.</w:t>
      </w:r>
      <w:r>
        <w:rPr>
          <w:rFonts w:hint="eastAsia" w:ascii="仿宋" w:hAnsi="仿宋" w:eastAsia="仿宋" w:cs="仿宋"/>
          <w:sz w:val="32"/>
          <w:szCs w:val="32"/>
        </w:rPr>
        <w:t>协助和支持设置在本行政区域内不隶属于镇的国家机关和企事业单位工作，监督其遵守和执行国家的法律、法规和政策。</w:t>
      </w:r>
    </w:p>
    <w:p>
      <w:pPr>
        <w:pStyle w:val="3"/>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rPr>
        <w:t>承办县人民政府交办的其它事项。</w:t>
      </w:r>
    </w:p>
    <w:p>
      <w:pPr>
        <w:pStyle w:val="3"/>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人员概况</w:t>
      </w:r>
    </w:p>
    <w:p>
      <w:pPr>
        <w:pStyle w:val="3"/>
        <w:spacing w:line="60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攸县丫江桥镇人民政府现有行政编制</w:t>
      </w:r>
      <w:r>
        <w:rPr>
          <w:rFonts w:hint="eastAsia" w:ascii="仿宋" w:hAnsi="仿宋" w:eastAsia="仿宋" w:cs="仿宋"/>
          <w:sz w:val="32"/>
          <w:szCs w:val="32"/>
          <w:lang w:val="en-US" w:eastAsia="zh-CN"/>
        </w:rPr>
        <w:t>28</w:t>
      </w:r>
      <w:r>
        <w:rPr>
          <w:rFonts w:hint="eastAsia" w:ascii="仿宋" w:hAnsi="仿宋" w:eastAsia="仿宋" w:cs="仿宋"/>
          <w:sz w:val="32"/>
          <w:szCs w:val="32"/>
          <w:lang w:eastAsia="zh-CN"/>
        </w:rPr>
        <w:t>个，事业编制</w:t>
      </w:r>
      <w:r>
        <w:rPr>
          <w:rFonts w:hint="eastAsia" w:ascii="仿宋" w:hAnsi="仿宋" w:eastAsia="仿宋" w:cs="仿宋"/>
          <w:sz w:val="32"/>
          <w:szCs w:val="32"/>
          <w:lang w:val="en-US" w:eastAsia="zh-CN"/>
        </w:rPr>
        <w:t>23</w:t>
      </w:r>
      <w:r>
        <w:rPr>
          <w:rFonts w:hint="eastAsia" w:ascii="仿宋" w:hAnsi="仿宋" w:eastAsia="仿宋" w:cs="仿宋"/>
          <w:sz w:val="32"/>
          <w:szCs w:val="32"/>
          <w:lang w:eastAsia="zh-CN"/>
        </w:rPr>
        <w:t>个，实有</w:t>
      </w:r>
      <w:r>
        <w:rPr>
          <w:rFonts w:hint="eastAsia" w:ascii="仿宋" w:hAnsi="仿宋" w:eastAsia="仿宋" w:cs="仿宋"/>
          <w:sz w:val="32"/>
          <w:szCs w:val="32"/>
          <w:lang w:val="en-US" w:eastAsia="zh-CN"/>
        </w:rPr>
        <w:t>60</w:t>
      </w:r>
      <w:r>
        <w:rPr>
          <w:rFonts w:hint="eastAsia" w:ascii="仿宋" w:hAnsi="仿宋" w:eastAsia="仿宋" w:cs="仿宋"/>
          <w:sz w:val="32"/>
          <w:szCs w:val="32"/>
          <w:lang w:eastAsia="zh-CN"/>
        </w:rPr>
        <w:t>人。</w:t>
      </w:r>
    </w:p>
    <w:p>
      <w:pPr>
        <w:pStyle w:val="3"/>
        <w:numPr>
          <w:ilvl w:val="0"/>
          <w:numId w:val="1"/>
        </w:numPr>
        <w:spacing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部门财政资金收支情况</w:t>
      </w:r>
    </w:p>
    <w:p>
      <w:pPr>
        <w:pStyle w:val="3"/>
        <w:numPr>
          <w:ilvl w:val="0"/>
          <w:numId w:val="0"/>
        </w:numPr>
        <w:spacing w:line="600" w:lineRule="exact"/>
        <w:ind w:leftChars="200"/>
        <w:rPr>
          <w:rFonts w:hint="eastAsia" w:ascii="楷体" w:hAnsi="楷体" w:eastAsia="楷体" w:cs="楷体"/>
          <w:sz w:val="32"/>
          <w:szCs w:val="32"/>
        </w:rPr>
      </w:pPr>
      <w:r>
        <w:rPr>
          <w:rFonts w:hint="eastAsia" w:ascii="楷体" w:hAnsi="楷体" w:eastAsia="楷体" w:cs="楷体"/>
          <w:sz w:val="32"/>
          <w:szCs w:val="32"/>
        </w:rPr>
        <w:t>（一）收入</w:t>
      </w:r>
      <w:r>
        <w:rPr>
          <w:rFonts w:hint="eastAsia" w:ascii="楷体" w:hAnsi="楷体" w:eastAsia="楷体" w:cs="楷体"/>
          <w:sz w:val="32"/>
          <w:szCs w:val="32"/>
          <w:lang w:eastAsia="zh-CN"/>
        </w:rPr>
        <w:t>预算</w:t>
      </w:r>
      <w:r>
        <w:rPr>
          <w:rFonts w:hint="eastAsia" w:ascii="楷体" w:hAnsi="楷体" w:eastAsia="楷体" w:cs="楷体"/>
          <w:sz w:val="32"/>
          <w:szCs w:val="32"/>
          <w:lang w:val="en-US" w:eastAsia="zh-CN"/>
        </w:rPr>
        <w:t>2774</w:t>
      </w:r>
      <w:r>
        <w:rPr>
          <w:rFonts w:hint="eastAsia" w:ascii="楷体" w:hAnsi="楷体" w:eastAsia="楷体" w:cs="楷体"/>
          <w:sz w:val="32"/>
          <w:szCs w:val="32"/>
        </w:rPr>
        <w:t>万元</w:t>
      </w:r>
    </w:p>
    <w:p>
      <w:pPr>
        <w:pStyle w:val="3"/>
        <w:numPr>
          <w:ilvl w:val="0"/>
          <w:numId w:val="0"/>
        </w:numPr>
        <w:spacing w:line="600" w:lineRule="exact"/>
        <w:ind w:leftChars="200"/>
        <w:rPr>
          <w:rFonts w:hint="eastAsia" w:ascii="楷体" w:hAnsi="楷体" w:eastAsia="楷体" w:cs="楷体"/>
          <w:sz w:val="32"/>
          <w:szCs w:val="32"/>
        </w:rPr>
      </w:pPr>
      <w:r>
        <w:rPr>
          <w:rFonts w:hint="eastAsia" w:ascii="楷体" w:hAnsi="楷体" w:eastAsia="楷体" w:cs="楷体"/>
          <w:sz w:val="32"/>
          <w:szCs w:val="32"/>
        </w:rPr>
        <w:t>（二）支出</w:t>
      </w:r>
      <w:r>
        <w:rPr>
          <w:rFonts w:hint="eastAsia" w:ascii="楷体" w:hAnsi="楷体" w:eastAsia="楷体" w:cs="楷体"/>
          <w:sz w:val="32"/>
          <w:szCs w:val="32"/>
          <w:lang w:eastAsia="zh-CN"/>
        </w:rPr>
        <w:t>预算</w:t>
      </w:r>
      <w:r>
        <w:rPr>
          <w:rFonts w:hint="eastAsia" w:ascii="楷体" w:hAnsi="楷体" w:eastAsia="楷体" w:cs="楷体"/>
          <w:sz w:val="32"/>
          <w:szCs w:val="32"/>
          <w:lang w:val="en-US" w:eastAsia="zh-CN"/>
        </w:rPr>
        <w:t>2774</w:t>
      </w:r>
      <w:r>
        <w:rPr>
          <w:rFonts w:hint="eastAsia" w:ascii="楷体" w:hAnsi="楷体" w:eastAsia="楷体" w:cs="楷体"/>
          <w:sz w:val="32"/>
          <w:szCs w:val="32"/>
        </w:rPr>
        <w:t>万元</w:t>
      </w:r>
    </w:p>
    <w:p>
      <w:pPr>
        <w:pStyle w:val="3"/>
        <w:numPr>
          <w:ilvl w:val="0"/>
          <w:numId w:val="1"/>
        </w:numPr>
        <w:spacing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部门支出部门财政支出管理情况</w:t>
      </w:r>
    </w:p>
    <w:p>
      <w:pPr>
        <w:pStyle w:val="3"/>
        <w:spacing w:line="600" w:lineRule="exact"/>
        <w:ind w:firstLine="640" w:firstLineChars="200"/>
        <w:jc w:val="left"/>
        <w:rPr>
          <w:rFonts w:hint="eastAsia" w:ascii="楷体" w:hAnsi="楷体" w:eastAsia="楷体" w:cs="楷体"/>
          <w:sz w:val="32"/>
          <w:szCs w:val="32"/>
          <w:lang w:eastAsia="zh-CN"/>
        </w:rPr>
      </w:pPr>
      <w:r>
        <w:rPr>
          <w:rFonts w:hint="eastAsia" w:ascii="楷体" w:hAnsi="楷体" w:eastAsia="楷体" w:cs="楷体"/>
          <w:sz w:val="32"/>
          <w:szCs w:val="32"/>
          <w:lang w:eastAsia="zh-CN"/>
        </w:rPr>
        <w:t>（一）预算编制情况</w:t>
      </w:r>
    </w:p>
    <w:p>
      <w:pPr>
        <w:pStyle w:val="3"/>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1.2022年</w:t>
      </w:r>
      <w:r>
        <w:rPr>
          <w:rFonts w:hint="eastAsia" w:ascii="仿宋" w:hAnsi="仿宋" w:eastAsia="仿宋" w:cs="仿宋"/>
          <w:sz w:val="32"/>
          <w:szCs w:val="32"/>
        </w:rPr>
        <w:t>收入预算2774万元</w:t>
      </w:r>
      <w:r>
        <w:rPr>
          <w:rFonts w:hint="eastAsia" w:ascii="仿宋" w:hAnsi="仿宋" w:eastAsia="仿宋" w:cs="仿宋"/>
          <w:sz w:val="32"/>
          <w:szCs w:val="32"/>
          <w:lang w:eastAsia="zh-CN"/>
        </w:rPr>
        <w:t>，其中</w:t>
      </w:r>
      <w:r>
        <w:rPr>
          <w:rFonts w:hint="eastAsia" w:ascii="仿宋" w:hAnsi="仿宋" w:eastAsia="仿宋" w:cs="仿宋"/>
          <w:sz w:val="32"/>
          <w:szCs w:val="32"/>
        </w:rPr>
        <w:t>一般公共预算拨款</w:t>
      </w:r>
      <w:r>
        <w:rPr>
          <w:rFonts w:hint="eastAsia" w:ascii="仿宋" w:hAnsi="仿宋" w:eastAsia="仿宋" w:cs="仿宋"/>
          <w:sz w:val="32"/>
          <w:szCs w:val="32"/>
        </w:rPr>
        <w:t>895.74</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其他收入</w:t>
      </w:r>
      <w:r>
        <w:rPr>
          <w:rFonts w:hint="eastAsia" w:ascii="仿宋" w:hAnsi="仿宋" w:eastAsia="仿宋" w:cs="仿宋"/>
          <w:sz w:val="32"/>
          <w:szCs w:val="32"/>
        </w:rPr>
        <w:t>1878.26</w:t>
      </w:r>
      <w:r>
        <w:rPr>
          <w:rFonts w:hint="eastAsia" w:ascii="仿宋" w:hAnsi="仿宋" w:eastAsia="仿宋" w:cs="仿宋"/>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2.2022年</w:t>
      </w:r>
      <w:r>
        <w:rPr>
          <w:rFonts w:hint="eastAsia" w:ascii="仿宋" w:hAnsi="仿宋" w:eastAsia="仿宋" w:cs="仿宋"/>
          <w:sz w:val="32"/>
          <w:szCs w:val="32"/>
        </w:rPr>
        <w:t>支出预算</w:t>
      </w:r>
      <w:r>
        <w:rPr>
          <w:rFonts w:hint="eastAsia" w:ascii="仿宋" w:hAnsi="仿宋" w:eastAsia="仿宋" w:cs="仿宋"/>
          <w:sz w:val="32"/>
          <w:szCs w:val="32"/>
        </w:rPr>
        <w:t>2774</w:t>
      </w:r>
      <w:r>
        <w:rPr>
          <w:rFonts w:hint="eastAsia" w:ascii="仿宋" w:hAnsi="仿宋" w:eastAsia="仿宋" w:cs="仿宋"/>
          <w:sz w:val="32"/>
          <w:szCs w:val="32"/>
        </w:rPr>
        <w:t>万</w:t>
      </w:r>
      <w:r>
        <w:rPr>
          <w:rFonts w:hint="eastAsia" w:ascii="仿宋" w:hAnsi="仿宋" w:eastAsia="仿宋" w:cs="仿宋"/>
          <w:sz w:val="32"/>
          <w:szCs w:val="32"/>
          <w:lang w:eastAsia="zh-CN"/>
        </w:rPr>
        <w:t>元，</w:t>
      </w:r>
      <w:r>
        <w:rPr>
          <w:rFonts w:hint="eastAsia" w:ascii="仿宋" w:hAnsi="仿宋" w:eastAsia="仿宋" w:cs="仿宋"/>
          <w:sz w:val="32"/>
          <w:szCs w:val="32"/>
        </w:rPr>
        <w:t>基本支出</w:t>
      </w:r>
      <w:r>
        <w:rPr>
          <w:rFonts w:hint="eastAsia" w:ascii="仿宋" w:hAnsi="仿宋" w:eastAsia="仿宋" w:cs="仿宋"/>
          <w:sz w:val="32"/>
          <w:szCs w:val="32"/>
        </w:rPr>
        <w:t>1254</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项目支出</w:t>
      </w:r>
      <w:r>
        <w:rPr>
          <w:rFonts w:hint="eastAsia" w:ascii="仿宋" w:hAnsi="仿宋" w:eastAsia="仿宋" w:cs="仿宋"/>
          <w:sz w:val="32"/>
          <w:szCs w:val="32"/>
        </w:rPr>
        <w:t>1520</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pStyle w:val="3"/>
        <w:spacing w:line="600" w:lineRule="exact"/>
        <w:ind w:firstLine="640" w:firstLineChars="200"/>
        <w:jc w:val="left"/>
        <w:rPr>
          <w:rFonts w:hint="eastAsia" w:ascii="楷体" w:hAnsi="楷体" w:eastAsia="楷体" w:cs="楷体"/>
          <w:sz w:val="32"/>
          <w:szCs w:val="32"/>
          <w:lang w:eastAsia="zh-CN"/>
        </w:rPr>
      </w:pPr>
      <w:r>
        <w:rPr>
          <w:rFonts w:hint="eastAsia" w:ascii="楷体" w:hAnsi="楷体" w:eastAsia="楷体" w:cs="楷体"/>
          <w:sz w:val="32"/>
          <w:szCs w:val="32"/>
          <w:lang w:eastAsia="zh-CN"/>
        </w:rPr>
        <w:t>（二）执行管理情况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攸县丫江桥镇人民政府按照县财政及预算管理要求，及时上报相关用款计划，待县财政审核后，严格按计划执行，预算执行效果良好：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1.2022年收入决算3141.68万元，其中一般公共预算拨款2465.43万元，政府性基金31万元，其他收入645.25万元。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2.2021年支出决算3141.68万元，基本支出1082万元，项目支出2059.68万元。</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基本支出：工资福利支出945万元，商品和服务支出76万元，对个人和家庭的补助支出61万元。</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支出：公共安全支出15万元，教育支出15万元，文化旅游体育与传媒支出25万元，卫生健康支出50万元，城乡社区支出497.68万元，其他城乡社区支出485.68万元，农林水支出1134万元，其他农林水支出187万元，交通运输支出12万元，商业服务业等支出280万元，其他支出31万元。</w:t>
      </w:r>
    </w:p>
    <w:p>
      <w:pPr>
        <w:pStyle w:val="3"/>
        <w:spacing w:line="600" w:lineRule="exact"/>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（三）综合管理情况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攸县</w:t>
      </w:r>
      <w:r>
        <w:rPr>
          <w:rFonts w:hint="eastAsia" w:ascii="仿宋" w:hAnsi="仿宋" w:eastAsia="仿宋" w:cs="仿宋"/>
          <w:bCs/>
          <w:sz w:val="32"/>
          <w:szCs w:val="32"/>
          <w:lang w:eastAsia="zh-CN"/>
        </w:rPr>
        <w:t>丫江桥镇人民政府</w:t>
      </w:r>
      <w:r>
        <w:rPr>
          <w:rFonts w:hint="eastAsia" w:ascii="仿宋" w:hAnsi="仿宋" w:eastAsia="仿宋" w:cs="仿宋"/>
          <w:bCs/>
          <w:sz w:val="32"/>
          <w:szCs w:val="32"/>
        </w:rPr>
        <w:t>严格执行机关财务管理制度，接受群众监督，确保资金使用效益、保障各项工作顺利进展，促进社会和谐稳定。</w:t>
      </w:r>
    </w:p>
    <w:p>
      <w:pPr>
        <w:pStyle w:val="3"/>
        <w:spacing w:line="600" w:lineRule="exact"/>
        <w:ind w:firstLine="640" w:firstLineChars="200"/>
        <w:jc w:val="left"/>
        <w:rPr>
          <w:rFonts w:hint="eastAsia" w:ascii="楷体" w:hAnsi="楷体" w:eastAsia="楷体" w:cs="楷体"/>
          <w:sz w:val="32"/>
          <w:szCs w:val="32"/>
          <w:lang w:eastAsia="zh-CN"/>
        </w:rPr>
      </w:pPr>
      <w:r>
        <w:rPr>
          <w:rFonts w:hint="eastAsia" w:ascii="楷体" w:hAnsi="楷体" w:eastAsia="楷体" w:cs="楷体"/>
          <w:sz w:val="32"/>
          <w:szCs w:val="32"/>
          <w:lang w:eastAsia="zh-CN"/>
        </w:rPr>
        <w:t>（四）整体绩效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1.整体支出绩效定性目标</w:t>
      </w:r>
    </w:p>
    <w:p>
      <w:pPr>
        <w:pStyle w:val="3"/>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防范政府债务风险和财政运行风险</w:t>
      </w:r>
      <w:r>
        <w:rPr>
          <w:rFonts w:hint="eastAsia" w:ascii="仿宋" w:hAnsi="仿宋" w:eastAsia="仿宋" w:cs="仿宋"/>
          <w:sz w:val="32"/>
          <w:szCs w:val="32"/>
          <w:lang w:eastAsia="zh-CN"/>
        </w:rPr>
        <w:t>；</w:t>
      </w:r>
      <w:r>
        <w:rPr>
          <w:rFonts w:hint="eastAsia" w:ascii="仿宋" w:hAnsi="仿宋" w:eastAsia="仿宋" w:cs="仿宋"/>
          <w:sz w:val="32"/>
          <w:szCs w:val="32"/>
        </w:rPr>
        <w:t>财政管理在创新求变中实现优机制、增活力</w:t>
      </w:r>
      <w:r>
        <w:rPr>
          <w:rFonts w:hint="eastAsia" w:ascii="仿宋" w:hAnsi="仿宋" w:eastAsia="仿宋" w:cs="仿宋"/>
          <w:sz w:val="32"/>
          <w:szCs w:val="32"/>
          <w:lang w:eastAsia="zh-CN"/>
        </w:rPr>
        <w:t>；</w:t>
      </w:r>
      <w:r>
        <w:rPr>
          <w:rFonts w:hint="eastAsia" w:ascii="仿宋" w:hAnsi="仿宋" w:eastAsia="仿宋" w:cs="仿宋"/>
          <w:sz w:val="32"/>
          <w:szCs w:val="32"/>
        </w:rPr>
        <w:t>党的建设在从严从实中实现强基础、树形象。</w:t>
      </w:r>
    </w:p>
    <w:p>
      <w:pPr>
        <w:pStyle w:val="3"/>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产出指标</w:t>
      </w:r>
    </w:p>
    <w:p>
      <w:pPr>
        <w:pStyle w:val="3"/>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严格控制“三公经费”等各项开支，杜绝浪费、节约资金，优化支出保障</w:t>
      </w:r>
      <w:r>
        <w:rPr>
          <w:rFonts w:hint="eastAsia" w:ascii="仿宋" w:hAnsi="仿宋" w:eastAsia="仿宋" w:cs="仿宋"/>
          <w:sz w:val="32"/>
          <w:szCs w:val="32"/>
          <w:lang w:eastAsia="zh-CN"/>
        </w:rPr>
        <w:t>；</w:t>
      </w:r>
      <w:r>
        <w:rPr>
          <w:rFonts w:hint="eastAsia" w:ascii="仿宋" w:hAnsi="仿宋" w:eastAsia="仿宋" w:cs="仿宋"/>
          <w:sz w:val="32"/>
          <w:szCs w:val="32"/>
        </w:rPr>
        <w:t>严肃财务监管</w:t>
      </w:r>
      <w:r>
        <w:rPr>
          <w:rFonts w:hint="eastAsia" w:ascii="仿宋" w:hAnsi="仿宋" w:eastAsia="仿宋" w:cs="仿宋"/>
          <w:sz w:val="32"/>
          <w:szCs w:val="32"/>
          <w:lang w:eastAsia="zh-CN"/>
        </w:rPr>
        <w:t>，</w:t>
      </w:r>
      <w:r>
        <w:rPr>
          <w:rFonts w:hint="eastAsia" w:ascii="仿宋" w:hAnsi="仿宋" w:eastAsia="仿宋" w:cs="仿宋"/>
          <w:sz w:val="32"/>
          <w:szCs w:val="32"/>
        </w:rPr>
        <w:t>加强队伍建设</w:t>
      </w:r>
      <w:r>
        <w:rPr>
          <w:rFonts w:hint="eastAsia" w:ascii="仿宋" w:hAnsi="仿宋" w:eastAsia="仿宋" w:cs="仿宋"/>
          <w:sz w:val="32"/>
          <w:szCs w:val="32"/>
          <w:lang w:eastAsia="zh-CN"/>
        </w:rPr>
        <w:t>。</w:t>
      </w:r>
    </w:p>
    <w:p>
      <w:pPr>
        <w:pStyle w:val="3"/>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效益指标</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通过项目的实施，提高</w:t>
      </w:r>
      <w:r>
        <w:rPr>
          <w:rFonts w:hint="eastAsia" w:ascii="仿宋" w:hAnsi="仿宋" w:eastAsia="仿宋" w:cs="仿宋"/>
          <w:sz w:val="32"/>
          <w:szCs w:val="32"/>
          <w:lang w:eastAsia="zh-CN"/>
        </w:rPr>
        <w:t>了</w:t>
      </w:r>
      <w:r>
        <w:rPr>
          <w:rFonts w:hint="eastAsia" w:ascii="仿宋" w:hAnsi="仿宋" w:eastAsia="仿宋" w:cs="仿宋"/>
          <w:sz w:val="32"/>
          <w:szCs w:val="32"/>
        </w:rPr>
        <w:t>村（社区）干部自觉履职的积极性，确保</w:t>
      </w:r>
      <w:r>
        <w:rPr>
          <w:rFonts w:hint="eastAsia" w:ascii="仿宋" w:hAnsi="仿宋" w:eastAsia="仿宋" w:cs="仿宋"/>
          <w:sz w:val="32"/>
          <w:szCs w:val="32"/>
          <w:lang w:eastAsia="zh-CN"/>
        </w:rPr>
        <w:t>了</w:t>
      </w:r>
      <w:r>
        <w:rPr>
          <w:rFonts w:hint="eastAsia" w:ascii="仿宋" w:hAnsi="仿宋" w:eastAsia="仿宋" w:cs="仿宋"/>
          <w:sz w:val="32"/>
          <w:szCs w:val="32"/>
        </w:rPr>
        <w:t>村（社区）、居民群众办实事、做好事、解难事等需要的支出，保障</w:t>
      </w:r>
      <w:r>
        <w:rPr>
          <w:rFonts w:hint="eastAsia" w:ascii="仿宋" w:hAnsi="仿宋" w:eastAsia="仿宋" w:cs="仿宋"/>
          <w:sz w:val="32"/>
          <w:szCs w:val="32"/>
          <w:lang w:eastAsia="zh-CN"/>
        </w:rPr>
        <w:t>了</w:t>
      </w:r>
      <w:r>
        <w:rPr>
          <w:rFonts w:hint="eastAsia" w:ascii="仿宋" w:hAnsi="仿宋" w:eastAsia="仿宋" w:cs="仿宋"/>
          <w:sz w:val="32"/>
          <w:szCs w:val="32"/>
        </w:rPr>
        <w:t>社会和谐稳定，确保</w:t>
      </w:r>
      <w:r>
        <w:rPr>
          <w:rFonts w:hint="eastAsia" w:ascii="仿宋" w:hAnsi="仿宋" w:eastAsia="仿宋" w:cs="仿宋"/>
          <w:sz w:val="32"/>
          <w:szCs w:val="32"/>
          <w:lang w:eastAsia="zh-CN"/>
        </w:rPr>
        <w:t>了</w:t>
      </w:r>
      <w:r>
        <w:rPr>
          <w:rFonts w:hint="eastAsia" w:ascii="仿宋" w:hAnsi="仿宋" w:eastAsia="仿宋" w:cs="仿宋"/>
          <w:sz w:val="32"/>
          <w:szCs w:val="32"/>
        </w:rPr>
        <w:t>资金使用效率，保障</w:t>
      </w:r>
      <w:r>
        <w:rPr>
          <w:rFonts w:hint="eastAsia" w:ascii="仿宋" w:hAnsi="仿宋" w:eastAsia="仿宋" w:cs="仿宋"/>
          <w:sz w:val="32"/>
          <w:szCs w:val="32"/>
          <w:lang w:eastAsia="zh-CN"/>
        </w:rPr>
        <w:t>了</w:t>
      </w:r>
      <w:r>
        <w:rPr>
          <w:rFonts w:hint="eastAsia" w:ascii="仿宋" w:hAnsi="仿宋" w:eastAsia="仿宋" w:cs="仿宋"/>
          <w:sz w:val="32"/>
          <w:szCs w:val="32"/>
        </w:rPr>
        <w:t>各项工作进展顺利。促进村（社区）各项公益事业的建设，全面开展资源大镇建设，切实改善农村人居环境。通过项目的实施，让全镇村、社区居民对项目实施的满意度达到</w:t>
      </w:r>
      <w:r>
        <w:rPr>
          <w:rFonts w:hint="eastAsia" w:ascii="仿宋" w:hAnsi="仿宋" w:eastAsia="仿宋" w:cs="仿宋"/>
          <w:sz w:val="32"/>
          <w:szCs w:val="32"/>
          <w:lang w:eastAsia="zh-CN"/>
        </w:rPr>
        <w:t>了</w:t>
      </w:r>
      <w:r>
        <w:rPr>
          <w:rFonts w:hint="eastAsia" w:ascii="仿宋" w:hAnsi="仿宋" w:eastAsia="仿宋" w:cs="仿宋"/>
          <w:sz w:val="32"/>
          <w:szCs w:val="32"/>
        </w:rPr>
        <w:t>90%以上。</w:t>
      </w:r>
    </w:p>
    <w:p>
      <w:pPr>
        <w:spacing w:line="600" w:lineRule="exact"/>
        <w:ind w:firstLine="640" w:firstLineChars="200"/>
        <w:rPr>
          <w:rFonts w:hint="eastAsia" w:ascii="仿宋" w:hAnsi="仿宋" w:eastAsia="仿宋" w:cs="仿宋"/>
          <w:sz w:val="32"/>
          <w:szCs w:val="32"/>
        </w:rPr>
      </w:pPr>
    </w:p>
    <w:p>
      <w:pPr>
        <w:spacing w:line="600" w:lineRule="exact"/>
        <w:ind w:firstLine="640" w:firstLineChars="200"/>
        <w:rPr>
          <w:rFonts w:hint="eastAsia" w:ascii="仿宋" w:hAnsi="仿宋" w:eastAsia="仿宋" w:cs="仿宋"/>
          <w:sz w:val="32"/>
          <w:szCs w:val="32"/>
        </w:rPr>
      </w:pPr>
    </w:p>
    <w:p>
      <w:pPr>
        <w:spacing w:line="600" w:lineRule="exact"/>
        <w:ind w:firstLine="640" w:firstLineChars="200"/>
        <w:rPr>
          <w:rFonts w:hint="eastAsia" w:ascii="仿宋" w:hAnsi="仿宋" w:eastAsia="仿宋" w:cs="仿宋"/>
          <w:sz w:val="32"/>
          <w:szCs w:val="32"/>
        </w:rPr>
      </w:pPr>
    </w:p>
    <w:p>
      <w:pPr>
        <w:spacing w:line="60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rPr>
        <w:t>攸县丫江桥</w:t>
      </w:r>
      <w:r>
        <w:rPr>
          <w:rFonts w:hint="eastAsia" w:ascii="仿宋" w:hAnsi="仿宋" w:eastAsia="仿宋" w:cs="仿宋"/>
          <w:sz w:val="32"/>
          <w:szCs w:val="32"/>
          <w:lang w:eastAsia="zh-CN"/>
        </w:rPr>
        <w:t>镇</w:t>
      </w:r>
      <w:r>
        <w:rPr>
          <w:rFonts w:hint="eastAsia" w:ascii="仿宋" w:hAnsi="仿宋" w:eastAsia="仿宋" w:cs="仿宋"/>
          <w:sz w:val="32"/>
          <w:szCs w:val="32"/>
        </w:rPr>
        <w:t>人民政府</w:t>
      </w:r>
    </w:p>
    <w:p>
      <w:pPr>
        <w:spacing w:line="600" w:lineRule="exact"/>
        <w:ind w:firstLine="5440" w:firstLineChars="17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年12月31日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font-size:10.5pt;white-space:normal;">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F2B22D"/>
    <w:multiLevelType w:val="singleLevel"/>
    <w:tmpl w:val="95F2B22D"/>
    <w:lvl w:ilvl="0" w:tentative="0">
      <w:start w:val="1"/>
      <w:numFmt w:val="chineseCounting"/>
      <w:suff w:val="nothing"/>
      <w:lvlText w:val="%1、"/>
      <w:lvlJc w:val="left"/>
      <w:rPr>
        <w:rFonts w:hint="eastAsia"/>
      </w:rPr>
    </w:lvl>
  </w:abstractNum>
  <w:abstractNum w:abstractNumId="1">
    <w:nsid w:val="E458E550"/>
    <w:multiLevelType w:val="singleLevel"/>
    <w:tmpl w:val="E458E550"/>
    <w:lvl w:ilvl="0" w:tentative="0">
      <w:start w:val="1"/>
      <w:numFmt w:val="chineseCounting"/>
      <w:suff w:val="nothing"/>
      <w:lvlText w:val="（%1）"/>
      <w:lvlJc w:val="left"/>
      <w:rPr>
        <w:rFonts w:hint="eastAsia"/>
      </w:rPr>
    </w:lvl>
  </w:abstractNum>
  <w:abstractNum w:abstractNumId="2">
    <w:nsid w:val="59BF553A"/>
    <w:multiLevelType w:val="singleLevel"/>
    <w:tmpl w:val="59BF553A"/>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63A49DE"/>
    <w:rsid w:val="000138F8"/>
    <w:rsid w:val="000B7763"/>
    <w:rsid w:val="001000C6"/>
    <w:rsid w:val="0017139E"/>
    <w:rsid w:val="00225755"/>
    <w:rsid w:val="0029034D"/>
    <w:rsid w:val="00387384"/>
    <w:rsid w:val="004014E7"/>
    <w:rsid w:val="004105E9"/>
    <w:rsid w:val="004759E0"/>
    <w:rsid w:val="004D7AF4"/>
    <w:rsid w:val="005911B5"/>
    <w:rsid w:val="00591E75"/>
    <w:rsid w:val="005A1B60"/>
    <w:rsid w:val="005A2D43"/>
    <w:rsid w:val="005D3D33"/>
    <w:rsid w:val="0061343A"/>
    <w:rsid w:val="00620544"/>
    <w:rsid w:val="00690D40"/>
    <w:rsid w:val="006970D4"/>
    <w:rsid w:val="00744A89"/>
    <w:rsid w:val="007460E3"/>
    <w:rsid w:val="00755AF2"/>
    <w:rsid w:val="007C726E"/>
    <w:rsid w:val="00870DBE"/>
    <w:rsid w:val="008838B2"/>
    <w:rsid w:val="0093323C"/>
    <w:rsid w:val="0095348E"/>
    <w:rsid w:val="009711A5"/>
    <w:rsid w:val="00975027"/>
    <w:rsid w:val="00A61C55"/>
    <w:rsid w:val="00AB18E7"/>
    <w:rsid w:val="00AE13CB"/>
    <w:rsid w:val="00B53D32"/>
    <w:rsid w:val="00B55D38"/>
    <w:rsid w:val="00BD6104"/>
    <w:rsid w:val="00C26AC7"/>
    <w:rsid w:val="00C620B9"/>
    <w:rsid w:val="00C70AC1"/>
    <w:rsid w:val="00DB5E37"/>
    <w:rsid w:val="00E05266"/>
    <w:rsid w:val="00E75CFD"/>
    <w:rsid w:val="00EC3C1C"/>
    <w:rsid w:val="00FB66EE"/>
    <w:rsid w:val="01AA3599"/>
    <w:rsid w:val="021E0361"/>
    <w:rsid w:val="058329F9"/>
    <w:rsid w:val="05BB1B9A"/>
    <w:rsid w:val="08D153E6"/>
    <w:rsid w:val="0A892D2F"/>
    <w:rsid w:val="0D472F3E"/>
    <w:rsid w:val="0E7C40B2"/>
    <w:rsid w:val="1056679B"/>
    <w:rsid w:val="10D30F0F"/>
    <w:rsid w:val="119946D3"/>
    <w:rsid w:val="11F358DC"/>
    <w:rsid w:val="12A006C2"/>
    <w:rsid w:val="12F15B7F"/>
    <w:rsid w:val="138B521B"/>
    <w:rsid w:val="15B67EB0"/>
    <w:rsid w:val="15C705D5"/>
    <w:rsid w:val="172811E3"/>
    <w:rsid w:val="1A122F95"/>
    <w:rsid w:val="1B1F7D3C"/>
    <w:rsid w:val="1C8F5BDE"/>
    <w:rsid w:val="1D1A6059"/>
    <w:rsid w:val="1DE06057"/>
    <w:rsid w:val="207B0BC4"/>
    <w:rsid w:val="22B12FC4"/>
    <w:rsid w:val="26B55AE7"/>
    <w:rsid w:val="2C8D256A"/>
    <w:rsid w:val="2D125A35"/>
    <w:rsid w:val="2D2F6383"/>
    <w:rsid w:val="2DE66BB1"/>
    <w:rsid w:val="2E4C5005"/>
    <w:rsid w:val="2E6A6327"/>
    <w:rsid w:val="2F702FDE"/>
    <w:rsid w:val="320E4E39"/>
    <w:rsid w:val="32833856"/>
    <w:rsid w:val="335B0A40"/>
    <w:rsid w:val="346829F0"/>
    <w:rsid w:val="34AB6047"/>
    <w:rsid w:val="37850684"/>
    <w:rsid w:val="381871F1"/>
    <w:rsid w:val="3A1B4922"/>
    <w:rsid w:val="3B5900EB"/>
    <w:rsid w:val="3C785A0B"/>
    <w:rsid w:val="3CAE497C"/>
    <w:rsid w:val="3EC74C07"/>
    <w:rsid w:val="3F6F1DC7"/>
    <w:rsid w:val="41541099"/>
    <w:rsid w:val="417A78C7"/>
    <w:rsid w:val="439D11AF"/>
    <w:rsid w:val="43AB0661"/>
    <w:rsid w:val="43E1659E"/>
    <w:rsid w:val="44597D0F"/>
    <w:rsid w:val="463A49DE"/>
    <w:rsid w:val="46766978"/>
    <w:rsid w:val="490F3E12"/>
    <w:rsid w:val="4A052CA0"/>
    <w:rsid w:val="4A3F1EAD"/>
    <w:rsid w:val="4D515DC4"/>
    <w:rsid w:val="5590622F"/>
    <w:rsid w:val="56103606"/>
    <w:rsid w:val="56763D34"/>
    <w:rsid w:val="573A694D"/>
    <w:rsid w:val="58C7122B"/>
    <w:rsid w:val="59357F59"/>
    <w:rsid w:val="59E37211"/>
    <w:rsid w:val="5AFD51E1"/>
    <w:rsid w:val="5B2E1138"/>
    <w:rsid w:val="5C971D6D"/>
    <w:rsid w:val="5D0338F9"/>
    <w:rsid w:val="5DFD40FD"/>
    <w:rsid w:val="5EF72950"/>
    <w:rsid w:val="63584686"/>
    <w:rsid w:val="64A53BCD"/>
    <w:rsid w:val="66727556"/>
    <w:rsid w:val="66C432AF"/>
    <w:rsid w:val="695E4C6C"/>
    <w:rsid w:val="6A0E705D"/>
    <w:rsid w:val="6AEA6F92"/>
    <w:rsid w:val="6CA217D2"/>
    <w:rsid w:val="6CAF6FED"/>
    <w:rsid w:val="6DB16A5E"/>
    <w:rsid w:val="6DF26AF5"/>
    <w:rsid w:val="70D6715B"/>
    <w:rsid w:val="7132519C"/>
    <w:rsid w:val="72193BD2"/>
    <w:rsid w:val="747655D6"/>
    <w:rsid w:val="74924180"/>
    <w:rsid w:val="75ED4F24"/>
    <w:rsid w:val="76E2020E"/>
    <w:rsid w:val="77C06AF1"/>
    <w:rsid w:val="79DD0A64"/>
    <w:rsid w:val="7A6C33D8"/>
    <w:rsid w:val="7CC109F3"/>
    <w:rsid w:val="7D961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22"/>
    <w:uiPriority w:val="0"/>
    <w:rPr>
      <w:rFonts w:ascii="宋体" w:hAnsi="Courier New" w:cs="Courier New"/>
      <w:szCs w:val="21"/>
    </w:rPr>
  </w:style>
  <w:style w:type="paragraph" w:styleId="4">
    <w:name w:val="footer"/>
    <w:basedOn w:val="1"/>
    <w:link w:val="20"/>
    <w:qFormat/>
    <w:uiPriority w:val="0"/>
    <w:pPr>
      <w:tabs>
        <w:tab w:val="center" w:pos="4153"/>
        <w:tab w:val="right" w:pos="8306"/>
      </w:tabs>
      <w:snapToGrid w:val="0"/>
      <w:jc w:val="left"/>
    </w:pPr>
    <w:rPr>
      <w:sz w:val="18"/>
      <w:szCs w:val="18"/>
    </w:rPr>
  </w:style>
  <w:style w:type="paragraph" w:styleId="5">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FollowedHyperlink"/>
    <w:basedOn w:val="8"/>
    <w:qFormat/>
    <w:uiPriority w:val="0"/>
    <w:rPr>
      <w:color w:val="444444"/>
      <w:u w:val="none"/>
    </w:rPr>
  </w:style>
  <w:style w:type="character" w:styleId="10">
    <w:name w:val="Hyperlink"/>
    <w:basedOn w:val="8"/>
    <w:qFormat/>
    <w:uiPriority w:val="0"/>
    <w:rPr>
      <w:color w:val="444444"/>
      <w:u w:val="none"/>
    </w:rPr>
  </w:style>
  <w:style w:type="character" w:customStyle="1" w:styleId="11">
    <w:name w:val="ldjs"/>
    <w:basedOn w:val="8"/>
    <w:qFormat/>
    <w:uiPriority w:val="0"/>
    <w:rPr>
      <w:color w:val="666666"/>
      <w:sz w:val="24"/>
      <w:szCs w:val="24"/>
    </w:rPr>
  </w:style>
  <w:style w:type="character" w:customStyle="1" w:styleId="12">
    <w:name w:val="lname"/>
    <w:basedOn w:val="8"/>
    <w:qFormat/>
    <w:uiPriority w:val="0"/>
    <w:rPr>
      <w:color w:val="000000"/>
      <w:sz w:val="30"/>
      <w:szCs w:val="30"/>
    </w:rPr>
  </w:style>
  <w:style w:type="character" w:customStyle="1" w:styleId="13">
    <w:name w:val="gai2"/>
    <w:basedOn w:val="8"/>
    <w:uiPriority w:val="0"/>
  </w:style>
  <w:style w:type="character" w:customStyle="1" w:styleId="14">
    <w:name w:val="last6"/>
    <w:basedOn w:val="8"/>
    <w:uiPriority w:val="0"/>
  </w:style>
  <w:style w:type="character" w:customStyle="1" w:styleId="15">
    <w:name w:val="gai"/>
    <w:basedOn w:val="8"/>
    <w:qFormat/>
    <w:uiPriority w:val="0"/>
  </w:style>
  <w:style w:type="character" w:customStyle="1" w:styleId="16">
    <w:name w:val="gai4"/>
    <w:basedOn w:val="8"/>
    <w:qFormat/>
    <w:uiPriority w:val="0"/>
  </w:style>
  <w:style w:type="character" w:customStyle="1" w:styleId="17">
    <w:name w:val="页眉 Char"/>
    <w:basedOn w:val="8"/>
    <w:link w:val="5"/>
    <w:qFormat/>
    <w:uiPriority w:val="0"/>
    <w:rPr>
      <w:kern w:val="2"/>
      <w:sz w:val="18"/>
      <w:szCs w:val="18"/>
    </w:rPr>
  </w:style>
  <w:style w:type="character" w:customStyle="1" w:styleId="18">
    <w:name w:val="tit"/>
    <w:basedOn w:val="8"/>
    <w:uiPriority w:val="0"/>
    <w:rPr>
      <w:color w:val="1D0000"/>
      <w:sz w:val="33"/>
      <w:szCs w:val="33"/>
    </w:rPr>
  </w:style>
  <w:style w:type="character" w:customStyle="1" w:styleId="19">
    <w:name w:val="gai1"/>
    <w:basedOn w:val="8"/>
    <w:qFormat/>
    <w:uiPriority w:val="0"/>
  </w:style>
  <w:style w:type="character" w:customStyle="1" w:styleId="20">
    <w:name w:val="页脚 Char"/>
    <w:basedOn w:val="8"/>
    <w:link w:val="4"/>
    <w:uiPriority w:val="0"/>
    <w:rPr>
      <w:kern w:val="2"/>
      <w:sz w:val="18"/>
      <w:szCs w:val="18"/>
    </w:rPr>
  </w:style>
  <w:style w:type="character" w:customStyle="1" w:styleId="21">
    <w:name w:val="sjzs"/>
    <w:basedOn w:val="8"/>
    <w:qFormat/>
    <w:uiPriority w:val="0"/>
    <w:rPr>
      <w:sz w:val="27"/>
      <w:szCs w:val="27"/>
    </w:rPr>
  </w:style>
  <w:style w:type="character" w:customStyle="1" w:styleId="22">
    <w:name w:val="纯文本 Char"/>
    <w:basedOn w:val="8"/>
    <w:link w:val="3"/>
    <w:qFormat/>
    <w:uiPriority w:val="0"/>
    <w:rPr>
      <w:rFonts w:ascii="宋体" w:hAnsi="Courier New" w:eastAsia="宋体" w:cs="Courier New"/>
      <w:kern w:val="2"/>
      <w:sz w:val="21"/>
      <w:szCs w:val="21"/>
    </w:rPr>
  </w:style>
  <w:style w:type="character" w:customStyle="1" w:styleId="23">
    <w:name w:val="jiaoluo2"/>
    <w:basedOn w:val="8"/>
    <w:qFormat/>
    <w:uiPriority w:val="0"/>
  </w:style>
  <w:style w:type="character" w:customStyle="1" w:styleId="24">
    <w:name w:val="fanhui"/>
    <w:basedOn w:val="8"/>
    <w:qFormat/>
    <w:uiPriority w:val="0"/>
    <w:rPr>
      <w:color w:val="FFFFFF"/>
      <w:sz w:val="24"/>
      <w:szCs w:val="24"/>
    </w:rPr>
  </w:style>
  <w:style w:type="character" w:customStyle="1" w:styleId="25">
    <w:name w:val="gai3"/>
    <w:basedOn w:val="8"/>
    <w:qFormat/>
    <w:uiPriority w:val="0"/>
  </w:style>
  <w:style w:type="character" w:customStyle="1" w:styleId="26">
    <w:name w:val="jiaoluo"/>
    <w:basedOn w:val="8"/>
    <w:qFormat/>
    <w:uiPriority w:val="0"/>
  </w:style>
  <w:style w:type="character" w:customStyle="1" w:styleId="27">
    <w:name w:val="info-valid"/>
    <w:basedOn w:val="8"/>
    <w:qFormat/>
    <w:uiPriority w:val="0"/>
    <w:rPr>
      <w:color w:val="444444"/>
    </w:rPr>
  </w:style>
  <w:style w:type="character" w:customStyle="1" w:styleId="28">
    <w:name w:val="zuo"/>
    <w:basedOn w:val="8"/>
    <w:qFormat/>
    <w:uiPriority w:val="0"/>
  </w:style>
  <w:style w:type="character" w:customStyle="1" w:styleId="29">
    <w:name w:val="tianqi"/>
    <w:basedOn w:val="8"/>
    <w:qFormat/>
    <w:uiPriority w:val="0"/>
  </w:style>
  <w:style w:type="character" w:customStyle="1" w:styleId="30">
    <w:name w:val="quanp"/>
    <w:basedOn w:val="8"/>
    <w:qFormat/>
    <w:uiPriority w:val="0"/>
    <w:rPr>
      <w:color w:val="FFFFFF"/>
      <w:shd w:val="clear" w:color="auto" w:fill="7CB8FE"/>
    </w:rPr>
  </w:style>
  <w:style w:type="character" w:customStyle="1" w:styleId="31">
    <w:name w:val="quanp2"/>
    <w:basedOn w:val="8"/>
    <w:qFormat/>
    <w:uiPriority w:val="0"/>
    <w:rPr>
      <w:color w:val="FFFFFF"/>
      <w:sz w:val="16"/>
      <w:szCs w:val="0"/>
      <w:shd w:val="clear" w:color="auto" w:fill="7CB8FE"/>
    </w:rPr>
  </w:style>
  <w:style w:type="character" w:customStyle="1" w:styleId="32">
    <w:name w:val="last5"/>
    <w:basedOn w:val="8"/>
    <w:qFormat/>
    <w:uiPriority w:val="0"/>
  </w:style>
  <w:style w:type="character" w:customStyle="1" w:styleId="33">
    <w:name w:val="you"/>
    <w:basedOn w:val="8"/>
    <w:qFormat/>
    <w:uiPriority w:val="0"/>
  </w:style>
  <w:style w:type="paragraph" w:customStyle="1" w:styleId="34">
    <w:name w:val="18"/>
    <w:basedOn w:val="1"/>
    <w:qFormat/>
    <w:uiPriority w:val="0"/>
    <w:pPr>
      <w:keepNext w:val="0"/>
      <w:keepLines w:val="0"/>
      <w:widowControl w:val="0"/>
      <w:suppressLineNumbers w:val="0"/>
      <w:spacing w:before="0" w:beforeAutospacing="0" w:after="0" w:afterAutospacing="0"/>
      <w:ind w:left="0" w:right="0"/>
      <w:jc w:val="both"/>
    </w:pPr>
    <w:rPr>
      <w:rFonts w:hint="eastAsia" w:ascii="等线" w:hAnsi="等线" w:eastAsia="等线"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1220</Words>
  <Characters>513</Characters>
  <Lines>4</Lines>
  <Paragraphs>3</Paragraphs>
  <TotalTime>11</TotalTime>
  <ScaleCrop>false</ScaleCrop>
  <LinksUpToDate>false</LinksUpToDate>
  <CharactersWithSpaces>1730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2022-09-26T08:54:00Z</dcterms:created>
  <dc:creator>Administrator</dc:creator>
  <cp:lastModifiedBy>Administrator</cp:lastModifiedBy>
  <cp:lastPrinted>2021-01-07T02:09:00Z</cp:lastPrinted>
  <dcterms:modified xsi:type="dcterms:W3CDTF">2023-09-26T13:28:14Z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